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595" w:rsidRDefault="00D85595" w:rsidP="00D85595">
      <w:pPr>
        <w:widowControl/>
        <w:suppressAutoHyphens w:val="0"/>
        <w:rPr>
          <w:rFonts w:ascii="Times New Roman" w:eastAsia="Times New Roman" w:hAnsi="Times New Roman" w:cs="Times New Roman"/>
          <w:color w:val="2C2D2E"/>
          <w:lang w:eastAsia="ru-RU"/>
        </w:rPr>
      </w:pPr>
      <w:r>
        <w:rPr>
          <w:rFonts w:ascii="Times New Roman" w:eastAsia="Times New Roman" w:hAnsi="Times New Roman" w:cs="Times New Roman"/>
          <w:color w:val="2C2D2E"/>
          <w:lang w:eastAsia="ru-RU"/>
        </w:rPr>
        <w:t>Секция № 2. Звезды.</w:t>
      </w:r>
    </w:p>
    <w:p w:rsidR="00D85595" w:rsidRDefault="00D85595" w:rsidP="00D85595">
      <w:pPr>
        <w:rPr>
          <w:rFonts w:ascii="Times New Roman" w:hAnsi="Times New Roman" w:cs="Times New Roman"/>
          <w:color w:val="000000"/>
        </w:rPr>
      </w:pPr>
      <w:r>
        <w:rPr>
          <w:rStyle w:val="Teletype"/>
          <w:rFonts w:ascii="Times New Roman" w:hAnsi="Times New Roman" w:cs="Arial"/>
          <w:color w:val="000000"/>
        </w:rPr>
        <w:t xml:space="preserve">ПФНИ: </w:t>
      </w:r>
      <w:r>
        <w:rPr>
          <w:rFonts w:ascii="Times New Roman" w:hAnsi="Times New Roman" w:cs="Times New Roman"/>
        </w:rPr>
        <w:t>1.3.7.3. Физика звезд и компактных объектов.</w:t>
      </w:r>
    </w:p>
    <w:p w:rsidR="00D85595" w:rsidRDefault="00D85595" w:rsidP="00D85595">
      <w:pPr>
        <w:jc w:val="center"/>
        <w:rPr>
          <w:rFonts w:ascii="Times New Roman" w:hAnsi="Times New Roman" w:cs="Times New Roman"/>
          <w:b/>
          <w:bCs/>
        </w:rPr>
      </w:pPr>
    </w:p>
    <w:p w:rsidR="00D85595" w:rsidRDefault="00D85595" w:rsidP="00D85595">
      <w:pPr>
        <w:jc w:val="center"/>
      </w:pPr>
      <w:r>
        <w:rPr>
          <w:rFonts w:ascii="Times New Roman" w:hAnsi="Times New Roman" w:cs="Times New Roman"/>
          <w:b/>
          <w:bCs/>
        </w:rPr>
        <w:t xml:space="preserve">Гидродинамическая модель векового сокращения периода пульсаций </w:t>
      </w:r>
      <w:proofErr w:type="spellStart"/>
      <w:r>
        <w:rPr>
          <w:rFonts w:ascii="Times New Roman" w:hAnsi="Times New Roman" w:cs="Times New Roman"/>
          <w:b/>
          <w:bCs/>
        </w:rPr>
        <w:t>мириды</w:t>
      </w:r>
      <w:proofErr w:type="spellEnd"/>
      <w:r>
        <w:rPr>
          <w:rFonts w:ascii="Times New Roman" w:hAnsi="Times New Roman" w:cs="Times New Roman"/>
          <w:b/>
          <w:bCs/>
        </w:rPr>
        <w:t xml:space="preserve"> T </w:t>
      </w:r>
      <w:proofErr w:type="spellStart"/>
      <w:r>
        <w:rPr>
          <w:rFonts w:ascii="Times New Roman" w:hAnsi="Times New Roman" w:cs="Times New Roman"/>
          <w:b/>
          <w:bCs/>
        </w:rPr>
        <w:t>UMi</w:t>
      </w:r>
      <w:proofErr w:type="spellEnd"/>
    </w:p>
    <w:p w:rsidR="00D85595" w:rsidRDefault="00D85595" w:rsidP="00D8559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Ю.А. Фадеев +79268850959, </w:t>
      </w:r>
      <w:hyperlink r:id="rId4">
        <w:r>
          <w:rPr>
            <w:rStyle w:val="a3"/>
            <w:rFonts w:ascii="Times New Roman" w:hAnsi="Times New Roman" w:cs="Times New Roman"/>
            <w:color w:val="000000"/>
          </w:rPr>
          <w:t>fadeyev@inasan.ru</w:t>
        </w:r>
      </w:hyperlink>
    </w:p>
    <w:p w:rsidR="00D85595" w:rsidRDefault="00D85595" w:rsidP="00D85595">
      <w:pPr>
        <w:jc w:val="center"/>
      </w:pPr>
      <w:r>
        <w:rPr>
          <w:rFonts w:ascii="Times New Roman" w:hAnsi="Times New Roman" w:cs="Times New Roman"/>
        </w:rPr>
        <w:t>Институт астрономии РАН, Москва, Россия</w:t>
      </w:r>
    </w:p>
    <w:p w:rsidR="00D85595" w:rsidRDefault="00D85595" w:rsidP="00D85595">
      <w:pPr>
        <w:jc w:val="both"/>
        <w:rPr>
          <w:rFonts w:ascii="Times New Roman" w:hAnsi="Times New Roman" w:cs="Times New Roman"/>
        </w:rPr>
      </w:pPr>
    </w:p>
    <w:p w:rsidR="00D85595" w:rsidRDefault="00D85595" w:rsidP="00D85595">
      <w:pPr>
        <w:ind w:firstLine="708"/>
        <w:jc w:val="both"/>
      </w:pPr>
      <w:r>
        <w:rPr>
          <w:rFonts w:ascii="Times New Roman" w:hAnsi="Times New Roman" w:cs="Times New Roman"/>
        </w:rPr>
        <w:t xml:space="preserve">Разработан метод решения уравнений радиационной газовой динамики с нестационарными граничными условиями, который позволяет моделировать звездные пульсации при отсутствии в звезде теплового равновесия. Метод был использован для объяснения векового сокращения периода радиальных колебаний красного гиганта T Малой Медведицы (T </w:t>
      </w:r>
      <w:proofErr w:type="spellStart"/>
      <w:r>
        <w:rPr>
          <w:rFonts w:ascii="Times New Roman" w:hAnsi="Times New Roman" w:cs="Times New Roman"/>
        </w:rPr>
        <w:t>UMi</w:t>
      </w:r>
      <w:proofErr w:type="spellEnd"/>
      <w:r>
        <w:rPr>
          <w:rFonts w:ascii="Times New Roman" w:hAnsi="Times New Roman" w:cs="Times New Roman"/>
        </w:rPr>
        <w:t>) связанного с тепловой вспышкой гелиевого слоевого источника. Построенная гидродинамическая модель воспроизводит наблюдаемое уменьшение периода колебаний, причем теоретическая оценка скорости изменения периода (</w:t>
      </w:r>
      <w:r>
        <w:rPr>
          <w:rFonts w:ascii="Universalis ADF Std" w:eastAsia="Universalis ADF Std" w:hAnsi="Universalis ADF Std" w:cs="Universalis ADF Std"/>
        </w:rPr>
        <w:t>≈</w:t>
      </w:r>
      <w:r>
        <w:rPr>
          <w:rFonts w:ascii="Times New Roman" w:eastAsia="Noto Serif CJK SC" w:hAnsi="Times New Roman" w:cs="Times New Roman"/>
        </w:rPr>
        <w:t xml:space="preserve">-3.4 </w:t>
      </w:r>
      <w:proofErr w:type="spellStart"/>
      <w:r>
        <w:rPr>
          <w:rFonts w:ascii="Times New Roman" w:eastAsia="Noto Serif CJK SC" w:hAnsi="Times New Roman" w:cs="Times New Roman"/>
        </w:rPr>
        <w:t>сут</w:t>
      </w:r>
      <w:proofErr w:type="spellEnd"/>
      <w:r>
        <w:rPr>
          <w:rFonts w:ascii="Times New Roman" w:eastAsia="Noto Serif CJK SC" w:hAnsi="Times New Roman" w:cs="Times New Roman"/>
        </w:rPr>
        <w:t>/год</w:t>
      </w:r>
      <w:r>
        <w:rPr>
          <w:rFonts w:ascii="Times New Roman" w:hAnsi="Times New Roman" w:cs="Times New Roman"/>
        </w:rPr>
        <w:t>) находится в хорошем согласии с результатами наблюдений (</w:t>
      </w:r>
      <w:r>
        <w:rPr>
          <w:rFonts w:ascii="Universalis ADF Std" w:eastAsia="Universalis ADF Std" w:hAnsi="Universalis ADF Std" w:cs="Universalis ADF Std"/>
        </w:rPr>
        <w:t>≈</w:t>
      </w:r>
      <w:r>
        <w:rPr>
          <w:rFonts w:ascii="Times New Roman" w:hAnsi="Times New Roman" w:cs="Times New Roman"/>
        </w:rPr>
        <w:t xml:space="preserve">-3.5 </w:t>
      </w:r>
      <w:proofErr w:type="spellStart"/>
      <w:r>
        <w:rPr>
          <w:rFonts w:ascii="Times New Roman" w:hAnsi="Times New Roman" w:cs="Times New Roman"/>
        </w:rPr>
        <w:t>сут</w:t>
      </w:r>
      <w:proofErr w:type="spellEnd"/>
      <w:r>
        <w:rPr>
          <w:rFonts w:ascii="Times New Roman" w:hAnsi="Times New Roman" w:cs="Times New Roman"/>
        </w:rPr>
        <w:t xml:space="preserve">/год). Впервые в теории нелинейных звездных пульсаций получено решение, которое явно описывает переключение колебаний из фундаментальной моды в первый обертон. Теоретические оценки массы </w:t>
      </w:r>
      <w:proofErr w:type="spellStart"/>
      <w:r>
        <w:rPr>
          <w:rFonts w:ascii="Times New Roman" w:hAnsi="Times New Roman" w:cs="Times New Roman"/>
        </w:rPr>
        <w:t>мириды</w:t>
      </w:r>
      <w:proofErr w:type="spellEnd"/>
      <w:r>
        <w:rPr>
          <w:rFonts w:ascii="Times New Roman" w:hAnsi="Times New Roman" w:cs="Times New Roman"/>
        </w:rPr>
        <w:t xml:space="preserve"> T </w:t>
      </w:r>
      <w:proofErr w:type="spellStart"/>
      <w:r>
        <w:rPr>
          <w:rFonts w:ascii="Times New Roman" w:hAnsi="Times New Roman" w:cs="Times New Roman"/>
        </w:rPr>
        <w:t>UMi</w:t>
      </w:r>
      <w:proofErr w:type="spellEnd"/>
      <w:r>
        <w:rPr>
          <w:rFonts w:ascii="Times New Roman" w:hAnsi="Times New Roman" w:cs="Times New Roman"/>
        </w:rPr>
        <w:t xml:space="preserve">  составляют от 1.04 до 1.48 масс Солнца.</w:t>
      </w:r>
    </w:p>
    <w:p w:rsidR="00D85595" w:rsidRDefault="00D85595" w:rsidP="00D85595">
      <w:pPr>
        <w:jc w:val="both"/>
        <w:rPr>
          <w:rFonts w:ascii="Times New Roman" w:hAnsi="Times New Roman" w:cs="Times New Roman"/>
        </w:rPr>
      </w:pPr>
    </w:p>
    <w:p w:rsidR="00D85595" w:rsidRDefault="00D85595" w:rsidP="00D85595">
      <w:pPr>
        <w:jc w:val="center"/>
      </w:pPr>
      <w:r>
        <w:rPr>
          <w:noProof/>
          <w:lang w:eastAsia="ru-RU" w:bidi="ar-SA"/>
        </w:rPr>
        <w:drawing>
          <wp:anchor distT="0" distB="0" distL="0" distR="0" simplePos="0" relativeHeight="251659264" behindDoc="0" locked="0" layoutInCell="0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484495" cy="3103880"/>
            <wp:effectExtent l="0" t="0" r="0" b="0"/>
            <wp:wrapTopAndBottom/>
            <wp:docPr id="1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33" t="-58" r="-33" b="-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4495" cy="3103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 xml:space="preserve">Рисунок – Пульсационные изменения радиуса гидродинамической модели </w:t>
      </w:r>
      <w:proofErr w:type="spellStart"/>
      <w:r>
        <w:rPr>
          <w:rFonts w:ascii="Times New Roman" w:hAnsi="Times New Roman" w:cs="Times New Roman"/>
        </w:rPr>
        <w:t>мириды</w:t>
      </w:r>
      <w:proofErr w:type="spellEnd"/>
      <w:r>
        <w:rPr>
          <w:rFonts w:ascii="Times New Roman" w:hAnsi="Times New Roman" w:cs="Times New Roman"/>
        </w:rPr>
        <w:t xml:space="preserve"> T </w:t>
      </w:r>
      <w:proofErr w:type="spellStart"/>
      <w:r>
        <w:rPr>
          <w:rFonts w:ascii="Times New Roman" w:hAnsi="Times New Roman" w:cs="Times New Roman"/>
        </w:rPr>
        <w:t>UMi</w:t>
      </w:r>
      <w:proofErr w:type="spellEnd"/>
      <w:r>
        <w:rPr>
          <w:rFonts w:ascii="Times New Roman" w:hAnsi="Times New Roman" w:cs="Times New Roman"/>
        </w:rPr>
        <w:t xml:space="preserve">. Переключение колебаний из фундаментальной моды в первый обертон происходит в течение нескольких десятков лет. Время эволюции звезды </w:t>
      </w:r>
      <w:proofErr w:type="spellStart"/>
      <w:r>
        <w:rPr>
          <w:rFonts w:ascii="Times New Roman" w:hAnsi="Times New Roman" w:cs="Times New Roman"/>
          <w:i/>
          <w:iCs/>
        </w:rPr>
        <w:t>t</w:t>
      </w:r>
      <w:proofErr w:type="spellEnd"/>
      <w:r>
        <w:rPr>
          <w:rFonts w:ascii="Times New Roman" w:hAnsi="Times New Roman" w:cs="Times New Roman"/>
        </w:rPr>
        <w:t xml:space="preserve"> по горизонтальной оси (в годах) отсчитывается от максимума гелиевой вспышки. Значения радиуса </w:t>
      </w:r>
      <w:r>
        <w:rPr>
          <w:rFonts w:ascii="Times New Roman" w:hAnsi="Times New Roman" w:cs="Times New Roman"/>
          <w:i/>
          <w:iCs/>
        </w:rPr>
        <w:t>R</w:t>
      </w:r>
      <w:r>
        <w:rPr>
          <w:rFonts w:ascii="Times New Roman" w:hAnsi="Times New Roman" w:cs="Times New Roman"/>
        </w:rPr>
        <w:t xml:space="preserve"> по вертикальной оси выражены в единицах солнечного радиуса.</w:t>
      </w:r>
    </w:p>
    <w:p w:rsidR="00D85595" w:rsidRDefault="00D85595" w:rsidP="00D85595">
      <w:pPr>
        <w:jc w:val="both"/>
        <w:rPr>
          <w:rFonts w:ascii="Times New Roman" w:hAnsi="Times New Roman" w:cs="Times New Roman"/>
        </w:rPr>
      </w:pPr>
    </w:p>
    <w:p w:rsidR="00D85595" w:rsidRDefault="00D85595" w:rsidP="00D85595">
      <w:pPr>
        <w:jc w:val="both"/>
        <w:rPr>
          <w:lang w:val="en-US"/>
        </w:rPr>
      </w:pPr>
      <w:r>
        <w:rPr>
          <w:rFonts w:ascii="Times New Roman" w:hAnsi="Times New Roman" w:cs="Times New Roman"/>
        </w:rPr>
        <w:t>Публикации</w:t>
      </w:r>
      <w:r>
        <w:rPr>
          <w:rFonts w:ascii="Times New Roman" w:hAnsi="Times New Roman" w:cs="Times New Roman"/>
          <w:lang w:val="en-US"/>
        </w:rPr>
        <w:t>:</w:t>
      </w:r>
    </w:p>
    <w:p w:rsidR="00D85595" w:rsidRDefault="00D85595" w:rsidP="00D85595">
      <w:pPr>
        <w:jc w:val="both"/>
        <w:rPr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Fadeyev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Yu.A</w:t>
      </w:r>
      <w:proofErr w:type="spellEnd"/>
      <w:r>
        <w:rPr>
          <w:rFonts w:ascii="Times New Roman" w:hAnsi="Times New Roman" w:cs="Times New Roman"/>
          <w:lang w:val="en-US"/>
        </w:rPr>
        <w:t xml:space="preserve">. Hydrodynamic </w:t>
      </w:r>
      <w:proofErr w:type="spellStart"/>
      <w:r>
        <w:rPr>
          <w:rFonts w:ascii="Times New Roman" w:hAnsi="Times New Roman" w:cs="Times New Roman"/>
          <w:lang w:val="en-US"/>
        </w:rPr>
        <w:t>modelling</w:t>
      </w:r>
      <w:proofErr w:type="spellEnd"/>
      <w:r>
        <w:rPr>
          <w:rFonts w:ascii="Times New Roman" w:hAnsi="Times New Roman" w:cs="Times New Roman"/>
          <w:lang w:val="en-US"/>
        </w:rPr>
        <w:t xml:space="preserve"> of pulsation period decrease in the Mira-type variable T </w:t>
      </w:r>
      <w:proofErr w:type="spellStart"/>
      <w:r>
        <w:rPr>
          <w:rFonts w:ascii="Times New Roman" w:hAnsi="Times New Roman" w:cs="Times New Roman"/>
          <w:lang w:val="en-US"/>
        </w:rPr>
        <w:t>UMi</w:t>
      </w:r>
      <w:proofErr w:type="spellEnd"/>
      <w:r>
        <w:rPr>
          <w:rFonts w:ascii="Times New Roman" w:hAnsi="Times New Roman" w:cs="Times New Roman"/>
          <w:lang w:val="en-US"/>
        </w:rPr>
        <w:t xml:space="preserve"> // MNRAS, 2022, Vol. 514, p. 5996.</w:t>
      </w:r>
    </w:p>
    <w:p w:rsidR="00D85595" w:rsidRDefault="00D85595" w:rsidP="00D85595">
      <w:pPr>
        <w:jc w:val="both"/>
        <w:rPr>
          <w:rFonts w:ascii="Times New Roman" w:hAnsi="Times New Roman" w:cs="Times New Roman"/>
          <w:lang w:val="en-US"/>
        </w:rPr>
      </w:pPr>
    </w:p>
    <w:p w:rsidR="00D85595" w:rsidRDefault="00D85595" w:rsidP="00D85595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Тема Плана НИР ИНАСАН «Исследование звёзд на разных стадиях эволюции методами спектроскопии и математического моделирования» (шифр – БОЛЬЦМАН, ЕГИСУ НИОКТР: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 xml:space="preserve">FFWN-2021-0003). </w:t>
      </w:r>
      <w:proofErr w:type="gramEnd"/>
    </w:p>
    <w:p w:rsidR="00D85595" w:rsidRDefault="00D85595">
      <w:pPr>
        <w:widowControl/>
        <w:suppressAutoHyphens w:val="0"/>
        <w:spacing w:after="200" w:line="276" w:lineRule="auto"/>
      </w:pPr>
      <w:r>
        <w:br w:type="page"/>
      </w:r>
    </w:p>
    <w:p w:rsidR="00D85595" w:rsidRDefault="00D85595" w:rsidP="00D85595">
      <w:pPr>
        <w:jc w:val="center"/>
      </w:pPr>
      <w:proofErr w:type="gramStart"/>
      <w:r>
        <w:rPr>
          <w:rFonts w:ascii="Times New Roman" w:hAnsi="Times New Roman" w:cs="Times New Roman"/>
          <w:b/>
          <w:bCs/>
          <w:iCs/>
        </w:rPr>
        <w:lastRenderedPageBreak/>
        <w:t>Облачная</w:t>
      </w:r>
      <w:proofErr w:type="gramEnd"/>
      <w:r>
        <w:rPr>
          <w:rFonts w:ascii="Times New Roman" w:hAnsi="Times New Roman" w:cs="Times New Roman"/>
          <w:b/>
          <w:bCs/>
          <w:i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</w:rPr>
        <w:t>аккреция</w:t>
      </w:r>
      <w:proofErr w:type="spellEnd"/>
      <w:r>
        <w:rPr>
          <w:rFonts w:ascii="Times New Roman" w:hAnsi="Times New Roman" w:cs="Times New Roman"/>
          <w:b/>
          <w:bCs/>
          <w:iCs/>
        </w:rPr>
        <w:t xml:space="preserve"> у звезд до Главной последовательности </w:t>
      </w:r>
    </w:p>
    <w:p w:rsidR="00D85595" w:rsidRDefault="00D85595" w:rsidP="00D85595">
      <w:pPr>
        <w:jc w:val="center"/>
      </w:pPr>
      <w:r>
        <w:rPr>
          <w:rFonts w:ascii="Times New Roman" w:hAnsi="Times New Roman" w:cs="Times New Roman"/>
          <w:b/>
          <w:bCs/>
          <w:iCs/>
        </w:rPr>
        <w:t>и ее наблюдательные проявления</w:t>
      </w:r>
    </w:p>
    <w:p w:rsidR="00D85595" w:rsidRDefault="00D85595" w:rsidP="00D85595">
      <w:pPr>
        <w:jc w:val="both"/>
      </w:pPr>
      <w:r>
        <w:rPr>
          <w:rFonts w:ascii="Times New Roman" w:hAnsi="Times New Roman" w:cs="Times New Roman"/>
          <w:iCs/>
        </w:rPr>
        <w:t>Т.В. Демидова (ФБГУН «Крымская астрофизическая обсерватория РАН»)</w:t>
      </w:r>
    </w:p>
    <w:p w:rsidR="00D85595" w:rsidRDefault="00D85595" w:rsidP="00D85595">
      <w:pPr>
        <w:jc w:val="both"/>
      </w:pPr>
      <w:r>
        <w:rPr>
          <w:rFonts w:ascii="Times New Roman" w:hAnsi="Times New Roman" w:cs="Times New Roman"/>
          <w:iCs/>
        </w:rPr>
        <w:t>В.П. Гринин (ФБГУН «Главная (Пулковская) астрономическая обсерватория РАН», Санкт-Петербургский государственный университет)</w:t>
      </w:r>
    </w:p>
    <w:p w:rsidR="00D85595" w:rsidRDefault="00D85595" w:rsidP="00D85595">
      <w:pPr>
        <w:jc w:val="both"/>
        <w:rPr>
          <w:rFonts w:ascii="Times New Roman" w:hAnsi="Times New Roman" w:cs="Times New Roman"/>
          <w:bCs/>
          <w:iCs/>
        </w:rPr>
      </w:pPr>
    </w:p>
    <w:p w:rsidR="00D85595" w:rsidRDefault="00D85595" w:rsidP="00D85595">
      <w:pPr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Впервые были выполнены расчеты распада газового сгустка в протопланетном диске молодой звезды в предположении возникновения сгустка в рамках модели облачной </w:t>
      </w:r>
      <w:proofErr w:type="spellStart"/>
      <w:r>
        <w:rPr>
          <w:rFonts w:ascii="Times New Roman" w:hAnsi="Times New Roman" w:cs="Times New Roman"/>
          <w:bCs/>
          <w:iCs/>
        </w:rPr>
        <w:t>аккреции</w:t>
      </w:r>
      <w:proofErr w:type="spellEnd"/>
      <w:r>
        <w:rPr>
          <w:rFonts w:ascii="Times New Roman" w:hAnsi="Times New Roman" w:cs="Times New Roman"/>
          <w:bCs/>
          <w:iCs/>
        </w:rPr>
        <w:t xml:space="preserve">. Предполагалось, что на протопланетный диск упало газопылевое облако, вещество которого быстро пришло в термодинамическое равновесие с диском. Был рассмотрен широкий диапазон параметров, характеризующих сгусток. Расчеты показали, что начальный скоростной режим сгустка определяет форму долгоживущей асимметрии на изображениях протопланетного диска. </w:t>
      </w:r>
      <w:proofErr w:type="gramStart"/>
      <w:r>
        <w:rPr>
          <w:rFonts w:ascii="Times New Roman" w:hAnsi="Times New Roman" w:cs="Times New Roman"/>
          <w:bCs/>
          <w:iCs/>
        </w:rPr>
        <w:t xml:space="preserve">При распаде сгустка по диску распространяется возмущение, которое на первых стадиях имеет дугообразную или </w:t>
      </w:r>
      <w:proofErr w:type="spellStart"/>
      <w:r>
        <w:rPr>
          <w:rFonts w:ascii="Times New Roman" w:hAnsi="Times New Roman" w:cs="Times New Roman"/>
          <w:bCs/>
          <w:iCs/>
        </w:rPr>
        <w:t>вихреподобную</w:t>
      </w:r>
      <w:proofErr w:type="spellEnd"/>
      <w:r>
        <w:rPr>
          <w:rFonts w:ascii="Times New Roman" w:hAnsi="Times New Roman" w:cs="Times New Roman"/>
          <w:bCs/>
          <w:iCs/>
        </w:rPr>
        <w:t xml:space="preserve"> форму, которая затем вытягивается вдоль диска по азимуту и сворачивается в туго</w:t>
      </w:r>
      <w:r w:rsidRPr="00D85595">
        <w:rPr>
          <w:rFonts w:ascii="Times New Roman" w:hAnsi="Times New Roman" w:cs="Times New Roman"/>
          <w:bCs/>
          <w:iCs/>
        </w:rPr>
        <w:t xml:space="preserve"> </w:t>
      </w:r>
      <w:r>
        <w:rPr>
          <w:rFonts w:ascii="Times New Roman" w:hAnsi="Times New Roman" w:cs="Times New Roman"/>
          <w:bCs/>
          <w:iCs/>
        </w:rPr>
        <w:t xml:space="preserve">закрученную спираль, а далее для низкоскоростного режима в асимметричное кольцо, для среднескоростного </w:t>
      </w:r>
      <w:r w:rsidRPr="00D85595">
        <w:rPr>
          <w:rFonts w:ascii="Times New Roman" w:hAnsi="Times New Roman" w:cs="Times New Roman"/>
          <w:bCs/>
          <w:iCs/>
        </w:rPr>
        <w:t>–</w:t>
      </w:r>
      <w:r>
        <w:rPr>
          <w:rFonts w:ascii="Times New Roman" w:hAnsi="Times New Roman" w:cs="Times New Roman"/>
          <w:bCs/>
          <w:iCs/>
        </w:rPr>
        <w:t xml:space="preserve"> в кольцеобразную структуру, а в случае высокоскоростного режима развивается в </w:t>
      </w:r>
      <w:proofErr w:type="spellStart"/>
      <w:r>
        <w:rPr>
          <w:rFonts w:ascii="Times New Roman" w:hAnsi="Times New Roman" w:cs="Times New Roman"/>
          <w:bCs/>
          <w:iCs/>
        </w:rPr>
        <w:t>двухрукавную</w:t>
      </w:r>
      <w:proofErr w:type="spellEnd"/>
      <w:r>
        <w:rPr>
          <w:rFonts w:ascii="Times New Roman" w:hAnsi="Times New Roman" w:cs="Times New Roman"/>
          <w:bCs/>
          <w:iCs/>
        </w:rPr>
        <w:t xml:space="preserve"> спираль.</w:t>
      </w:r>
      <w:proofErr w:type="gramEnd"/>
      <w:r>
        <w:rPr>
          <w:rFonts w:ascii="Times New Roman" w:hAnsi="Times New Roman" w:cs="Times New Roman"/>
          <w:bCs/>
          <w:iCs/>
        </w:rPr>
        <w:t xml:space="preserve"> Последние структуры являются долгоживущими со временем жизни более 600 лет, тогда как время жизни </w:t>
      </w:r>
      <w:proofErr w:type="spellStart"/>
      <w:r>
        <w:rPr>
          <w:rFonts w:ascii="Times New Roman" w:hAnsi="Times New Roman" w:cs="Times New Roman"/>
          <w:bCs/>
          <w:iCs/>
        </w:rPr>
        <w:t>вихреподобной</w:t>
      </w:r>
      <w:proofErr w:type="spellEnd"/>
      <w:r>
        <w:rPr>
          <w:rFonts w:ascii="Times New Roman" w:hAnsi="Times New Roman" w:cs="Times New Roman"/>
          <w:bCs/>
          <w:iCs/>
        </w:rPr>
        <w:t xml:space="preserve"> структуры и туго закрученной спирали менее 200 лет. На основе газодинамических моделей были получены теоретические изображения диска с возмущением на длине волны 1 мм. Это позволило сравнить результаты моделирования с наблюдениями. Сравнение показало, что все полученные теоретические изображения протопланетных дисков с асимметриями имеют наблюдаемые аналоги. Таким образом, теория облачной </w:t>
      </w:r>
      <w:proofErr w:type="spellStart"/>
      <w:r>
        <w:rPr>
          <w:rFonts w:ascii="Times New Roman" w:hAnsi="Times New Roman" w:cs="Times New Roman"/>
          <w:bCs/>
          <w:iCs/>
        </w:rPr>
        <w:t>аккреции</w:t>
      </w:r>
      <w:proofErr w:type="spellEnd"/>
      <w:r>
        <w:rPr>
          <w:rFonts w:ascii="Times New Roman" w:hAnsi="Times New Roman" w:cs="Times New Roman"/>
          <w:bCs/>
          <w:iCs/>
        </w:rPr>
        <w:t xml:space="preserve"> может не только объяснить целый ряд наблюдаемых неоднородностей на изображениях протопланетных дисков в рамках одной модели, но и частоту их обнаружения, которая может быть связана со временем жизни таких структур. </w:t>
      </w:r>
    </w:p>
    <w:p w:rsidR="00D85595" w:rsidRDefault="00D85595" w:rsidP="00D85595">
      <w:pPr>
        <w:jc w:val="both"/>
      </w:pPr>
    </w:p>
    <w:p w:rsidR="00D85595" w:rsidRDefault="00D85595" w:rsidP="00D85595">
      <w:pPr>
        <w:pStyle w:val="a4"/>
        <w:tabs>
          <w:tab w:val="left" w:pos="284"/>
          <w:tab w:val="right" w:leader="underscore" w:pos="8930"/>
        </w:tabs>
        <w:spacing w:after="0" w:line="240" w:lineRule="auto"/>
        <w:jc w:val="center"/>
        <w:rPr>
          <w:rFonts w:ascii="Times New Roman" w:hAnsi="Times New Roman" w:cs="Arial"/>
          <w:color w:val="000000"/>
          <w:sz w:val="20"/>
          <w:szCs w:val="20"/>
        </w:rPr>
      </w:pPr>
      <w:r w:rsidRPr="00351088">
        <w:rPr>
          <w:noProof/>
        </w:rPr>
      </w:r>
      <w:r w:rsidRPr="0035108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Врезка1" o:spid="_x0000_s1026" type="#_x0000_t202" style="width:393.35pt;height:226.9pt;visibility:visible;mso-position-horizontal-relative:char;mso-position-vertical-relative:line" stroked="f">
            <v:textbox inset=".05pt,.05pt,.05pt,.05pt">
              <w:txbxContent>
                <w:p w:rsidR="00D85595" w:rsidRDefault="00D85595" w:rsidP="00D85595">
                  <w:pPr>
                    <w:pStyle w:val="a6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noProof/>
                      <w:lang w:eastAsia="ru-RU" w:bidi="ar-SA"/>
                    </w:rPr>
                    <w:drawing>
                      <wp:inline distT="0" distB="0" distL="0" distR="0">
                        <wp:extent cx="4994275" cy="1719580"/>
                        <wp:effectExtent l="0" t="0" r="0" b="0"/>
                        <wp:docPr id="2" name="Изображение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Изображение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 l="-2" t="-7" r="-2" b="-7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94275" cy="17195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/>
                      <w:vanish/>
                    </w:rPr>
                    <w:br/>
                  </w:r>
                  <w:r>
                    <w:rPr>
                      <w:rFonts w:ascii="Times New Roman" w:hAnsi="Times New Roman"/>
                    </w:rPr>
                    <w:t xml:space="preserve">Рисунок </w:t>
                  </w:r>
                  <w:r>
                    <w:rPr>
                      <w:rFonts w:ascii="Times New Roman" w:hAnsi="Times New Roman"/>
                    </w:rPr>
                    <w:fldChar w:fldCharType="begin"/>
                  </w:r>
                  <w:r>
                    <w:rPr>
                      <w:rFonts w:ascii="Times New Roman" w:hAnsi="Times New Roman"/>
                    </w:rPr>
                    <w:instrText>SEQ Рисунок \* ARABIC</w:instrText>
                  </w:r>
                  <w:r>
                    <w:rPr>
                      <w:rFonts w:ascii="Times New Roman" w:hAnsi="Times New Roman"/>
                    </w:rPr>
                    <w:fldChar w:fldCharType="separate"/>
                  </w:r>
                  <w:r>
                    <w:rPr>
                      <w:rFonts w:ascii="Times New Roman" w:hAnsi="Times New Roman"/>
                    </w:rPr>
                    <w:t>1</w:t>
                  </w:r>
                  <w:r>
                    <w:rPr>
                      <w:rFonts w:ascii="Times New Roman" w:hAnsi="Times New Roman"/>
                    </w:rPr>
                    <w:fldChar w:fldCharType="end"/>
                  </w:r>
                  <w:r>
                    <w:rPr>
                      <w:rFonts w:ascii="Times New Roman" w:hAnsi="Times New Roman"/>
                    </w:rPr>
                    <w:t>: Теоретические изображения протопланетного диска на длине волны 1 мм через 600 лет после возникновения сгустка. Слева показан результат для низкоскоростного режима, в центре – для среднескоростного режима и справа – для высокоскоростного. Цветовая шкала дана в условных единицах, оси координат – в астрономических единицах.</w:t>
                  </w:r>
                </w:p>
              </w:txbxContent>
            </v:textbox>
            <w10:wrap type="none"/>
            <w10:anchorlock/>
          </v:shape>
        </w:pict>
      </w:r>
    </w:p>
    <w:p w:rsidR="00D85595" w:rsidRPr="00840F7E" w:rsidRDefault="00D85595" w:rsidP="00D85595">
      <w:pPr>
        <w:jc w:val="both"/>
        <w:rPr>
          <w:rFonts w:ascii="Times New Roman" w:hAnsi="Times New Roman"/>
          <w:lang w:val="en-US"/>
        </w:rPr>
      </w:pPr>
      <w:proofErr w:type="spellStart"/>
      <w:r>
        <w:rPr>
          <w:rFonts w:ascii="Times New Roman" w:hAnsi="Times New Roman" w:cs="Times New Roman"/>
          <w:bCs/>
          <w:iCs/>
          <w:color w:val="000000"/>
          <w:lang w:val="en-US"/>
        </w:rPr>
        <w:t>Demidova</w:t>
      </w:r>
      <w:proofErr w:type="spellEnd"/>
      <w:r>
        <w:rPr>
          <w:rFonts w:ascii="Times New Roman" w:hAnsi="Times New Roman" w:cs="Times New Roman"/>
          <w:bCs/>
          <w:iCs/>
          <w:color w:val="000000"/>
          <w:lang w:val="en-US"/>
        </w:rPr>
        <w:t xml:space="preserve">, T.V., </w:t>
      </w:r>
      <w:proofErr w:type="spellStart"/>
      <w:r>
        <w:rPr>
          <w:rFonts w:ascii="Times New Roman" w:hAnsi="Times New Roman" w:cs="Times New Roman"/>
          <w:bCs/>
          <w:iCs/>
          <w:color w:val="000000"/>
          <w:lang w:val="en-US"/>
        </w:rPr>
        <w:t>Grinin</w:t>
      </w:r>
      <w:proofErr w:type="spellEnd"/>
      <w:r>
        <w:rPr>
          <w:rFonts w:ascii="Times New Roman" w:hAnsi="Times New Roman" w:cs="Times New Roman"/>
          <w:bCs/>
          <w:iCs/>
          <w:color w:val="000000"/>
          <w:lang w:val="en-US"/>
        </w:rPr>
        <w:t xml:space="preserve"> V.P</w:t>
      </w:r>
      <w:proofErr w:type="gramStart"/>
      <w:r>
        <w:rPr>
          <w:rFonts w:ascii="Times New Roman" w:hAnsi="Times New Roman" w:cs="Times New Roman"/>
          <w:bCs/>
          <w:iCs/>
          <w:color w:val="000000"/>
          <w:lang w:val="en-US"/>
        </w:rPr>
        <w:t>./</w:t>
      </w:r>
      <w:proofErr w:type="gramEnd"/>
      <w:r>
        <w:rPr>
          <w:rFonts w:ascii="Times New Roman" w:hAnsi="Times New Roman" w:cs="Times New Roman"/>
          <w:bCs/>
          <w:iCs/>
          <w:color w:val="000000"/>
          <w:lang w:val="en-US"/>
        </w:rPr>
        <w:t xml:space="preserve"> Clumpy accretion in pre-main-sequence stars as a </w:t>
      </w:r>
      <w:r w:rsidRPr="00840F7E">
        <w:rPr>
          <w:rFonts w:ascii="Times New Roman" w:hAnsi="Times New Roman" w:cs="Times New Roman"/>
          <w:color w:val="000000"/>
          <w:lang w:val="en-US"/>
        </w:rPr>
        <w:t xml:space="preserve">source of perturbations in </w:t>
      </w:r>
      <w:proofErr w:type="spellStart"/>
      <w:r w:rsidRPr="00840F7E">
        <w:rPr>
          <w:rFonts w:ascii="Times New Roman" w:hAnsi="Times New Roman" w:cs="Times New Roman"/>
          <w:color w:val="000000"/>
          <w:lang w:val="en-US"/>
        </w:rPr>
        <w:t>circumstellar</w:t>
      </w:r>
      <w:proofErr w:type="spellEnd"/>
      <w:r w:rsidRPr="00840F7E">
        <w:rPr>
          <w:rFonts w:ascii="Times New Roman" w:hAnsi="Times New Roman" w:cs="Times New Roman"/>
          <w:color w:val="000000"/>
          <w:lang w:val="en-US"/>
        </w:rPr>
        <w:t xml:space="preserve"> disks// Astrophysical Journal, 2022, V. 930, P. 111.</w:t>
      </w:r>
    </w:p>
    <w:p w:rsidR="00D85595" w:rsidRDefault="00D85595" w:rsidP="00D85595">
      <w:pPr>
        <w:pStyle w:val="a4"/>
        <w:tabs>
          <w:tab w:val="left" w:pos="284"/>
          <w:tab w:val="right" w:leader="underscore" w:pos="893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 w:cs="Arial"/>
          <w:color w:val="000000"/>
        </w:rPr>
        <w:t xml:space="preserve">НИР № 0831-2019-0009 «Звезды на ранних стадиях эволюции: физические характеристики, химический состав и поиск </w:t>
      </w:r>
      <w:proofErr w:type="spellStart"/>
      <w:r>
        <w:rPr>
          <w:rFonts w:ascii="Times New Roman" w:hAnsi="Times New Roman" w:cs="Arial"/>
          <w:color w:val="000000"/>
        </w:rPr>
        <w:t>экзопланет</w:t>
      </w:r>
      <w:proofErr w:type="spellEnd"/>
      <w:r>
        <w:rPr>
          <w:rFonts w:ascii="Times New Roman" w:hAnsi="Times New Roman" w:cs="Arial"/>
          <w:color w:val="000000"/>
        </w:rPr>
        <w:t>»</w:t>
      </w:r>
    </w:p>
    <w:p w:rsidR="00D85595" w:rsidRDefault="00D85595" w:rsidP="00D85595">
      <w:pPr>
        <w:tabs>
          <w:tab w:val="left" w:pos="993"/>
        </w:tabs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color w:val="000000"/>
        </w:rPr>
        <w:t xml:space="preserve">Грант № 075-15-2020-780 "Теоретические и экспериментальные исследования формирования и эволюции </w:t>
      </w:r>
      <w:proofErr w:type="spellStart"/>
      <w:r>
        <w:rPr>
          <w:rFonts w:ascii="Times New Roman" w:hAnsi="Times New Roman" w:cs="Arial"/>
          <w:color w:val="000000"/>
        </w:rPr>
        <w:t>внесолнечных</w:t>
      </w:r>
      <w:proofErr w:type="spellEnd"/>
      <w:r>
        <w:rPr>
          <w:rFonts w:ascii="Times New Roman" w:hAnsi="Times New Roman" w:cs="Arial"/>
          <w:color w:val="000000"/>
        </w:rPr>
        <w:t xml:space="preserve"> планетных систем и характеристик </w:t>
      </w:r>
      <w:proofErr w:type="spellStart"/>
      <w:r>
        <w:rPr>
          <w:rFonts w:ascii="Times New Roman" w:hAnsi="Times New Roman" w:cs="Arial"/>
          <w:color w:val="000000"/>
        </w:rPr>
        <w:t>экзопланет</w:t>
      </w:r>
      <w:proofErr w:type="spellEnd"/>
      <w:r>
        <w:rPr>
          <w:rFonts w:ascii="Times New Roman" w:hAnsi="Times New Roman" w:cs="Arial"/>
          <w:color w:val="000000"/>
        </w:rPr>
        <w:t>" Министерства науки и высшего образования Российской Федерации;</w:t>
      </w:r>
    </w:p>
    <w:p w:rsidR="00D85595" w:rsidRDefault="00D85595" w:rsidP="00D85595">
      <w:pPr>
        <w:jc w:val="both"/>
      </w:pPr>
      <w:r>
        <w:rPr>
          <w:rFonts w:ascii="Times New Roman" w:hAnsi="Times New Roman" w:cs="Times New Roman"/>
          <w:color w:val="000000"/>
        </w:rPr>
        <w:t xml:space="preserve">ПФНИ: 1.3.7.3. </w:t>
      </w:r>
    </w:p>
    <w:p w:rsidR="002B3866" w:rsidRDefault="00D85595">
      <w:r>
        <w:lastRenderedPageBreak/>
        <w:t xml:space="preserve">Секция 2 «Звезды». </w:t>
      </w:r>
      <w:r w:rsidRPr="00F773D8">
        <w:rPr>
          <w:b/>
        </w:rPr>
        <w:t>Отчет за 2022 г.</w:t>
      </w:r>
    </w:p>
    <w:p w:rsidR="00D85595" w:rsidRDefault="00D85595"/>
    <w:p w:rsidR="00D85595" w:rsidRPr="00D85595" w:rsidRDefault="00D85595">
      <w:r>
        <w:t xml:space="preserve">1. При активном участии секции завершена публикация трудов ВАК-2021 в международном журнале </w:t>
      </w:r>
      <w:r w:rsidRPr="00D85595">
        <w:t>“</w:t>
      </w:r>
      <w:r>
        <w:rPr>
          <w:lang w:val="en-US"/>
        </w:rPr>
        <w:t>Open</w:t>
      </w:r>
      <w:r w:rsidRPr="00D85595">
        <w:t xml:space="preserve"> </w:t>
      </w:r>
      <w:r>
        <w:rPr>
          <w:lang w:val="en-US"/>
        </w:rPr>
        <w:t>Astronomy</w:t>
      </w:r>
      <w:r w:rsidRPr="00D85595">
        <w:t>”.</w:t>
      </w:r>
    </w:p>
    <w:p w:rsidR="00D85595" w:rsidRDefault="00D85595">
      <w:r w:rsidRPr="00D85595">
        <w:t xml:space="preserve">2. 7 июня 2022 г. проведен однодневный научный семинар «100 лет со дня рождения Павла Николаевича </w:t>
      </w:r>
      <w:proofErr w:type="spellStart"/>
      <w:r w:rsidRPr="00D85595">
        <w:t>Холопова</w:t>
      </w:r>
      <w:proofErr w:type="spellEnd"/>
      <w:r w:rsidRPr="00D85595">
        <w:t xml:space="preserve">» (ГАИШ </w:t>
      </w:r>
      <w:r>
        <w:t xml:space="preserve">МГУ </w:t>
      </w:r>
      <w:r w:rsidRPr="00D85595">
        <w:t xml:space="preserve">и </w:t>
      </w:r>
      <w:r w:rsidRPr="00D85595">
        <w:rPr>
          <w:lang w:val="en-US"/>
        </w:rPr>
        <w:t>online</w:t>
      </w:r>
      <w:r w:rsidRPr="00D85595">
        <w:t>).</w:t>
      </w:r>
    </w:p>
    <w:p w:rsidR="00D85595" w:rsidRDefault="00D85595">
      <w:r>
        <w:t xml:space="preserve">3. Совместно с другими секциями </w:t>
      </w:r>
      <w:r w:rsidRPr="00D85595">
        <w:t>проведена 12-я конференция  из цикла «Современная звездная астрономия». Ведется работа по публикации трудов (“</w:t>
      </w:r>
      <w:r w:rsidRPr="00D85595">
        <w:rPr>
          <w:lang w:val="en-US"/>
        </w:rPr>
        <w:t>Open</w:t>
      </w:r>
      <w:r w:rsidRPr="00D85595">
        <w:t xml:space="preserve"> </w:t>
      </w:r>
      <w:r w:rsidRPr="00D85595">
        <w:rPr>
          <w:lang w:val="en-US"/>
        </w:rPr>
        <w:t>Astronomy</w:t>
      </w:r>
      <w:r w:rsidRPr="00D85595">
        <w:t xml:space="preserve">”, </w:t>
      </w:r>
      <w:proofErr w:type="gramStart"/>
      <w:r w:rsidRPr="00D85595">
        <w:t>АЖ</w:t>
      </w:r>
      <w:proofErr w:type="gramEnd"/>
      <w:r w:rsidRPr="00D85595">
        <w:t>, «Астрономический бюллетень»).</w:t>
      </w:r>
    </w:p>
    <w:p w:rsidR="00D85595" w:rsidRDefault="00D85595">
      <w:r>
        <w:t>4. В декабре 2022 г. проведено подведение итогов года.</w:t>
      </w:r>
    </w:p>
    <w:p w:rsidR="00D85595" w:rsidRDefault="00D85595"/>
    <w:p w:rsidR="00D85595" w:rsidRPr="00F773D8" w:rsidRDefault="00D85595">
      <w:pPr>
        <w:rPr>
          <w:b/>
        </w:rPr>
      </w:pPr>
      <w:r w:rsidRPr="00F773D8">
        <w:rPr>
          <w:b/>
        </w:rPr>
        <w:t>План на 2023 г.</w:t>
      </w:r>
    </w:p>
    <w:p w:rsidR="00D85595" w:rsidRDefault="00D85595">
      <w:r>
        <w:t>1. Завершение публикации трудов 12-й</w:t>
      </w:r>
      <w:r w:rsidR="00F773D8">
        <w:t xml:space="preserve"> </w:t>
      </w:r>
      <w:r w:rsidR="00F773D8" w:rsidRPr="00D85595">
        <w:t>конференци</w:t>
      </w:r>
      <w:r w:rsidR="00F773D8">
        <w:t>и</w:t>
      </w:r>
      <w:r w:rsidR="00F773D8" w:rsidRPr="00D85595">
        <w:t xml:space="preserve">  из цикла «Современная звездная астрономия»</w:t>
      </w:r>
      <w:r w:rsidR="00F773D8">
        <w:t>.</w:t>
      </w:r>
    </w:p>
    <w:p w:rsidR="00F773D8" w:rsidRDefault="00F773D8">
      <w:r>
        <w:t xml:space="preserve">2. Совместно с другими секциями –  участие в организации и проведении 50-й конференции «Физика Космоса» и присоединенного семинара (январь–февраль, </w:t>
      </w:r>
      <w:proofErr w:type="spellStart"/>
      <w:r>
        <w:t>Коуровская</w:t>
      </w:r>
      <w:proofErr w:type="spellEnd"/>
      <w:r>
        <w:t xml:space="preserve"> обсерватория и </w:t>
      </w:r>
      <w:proofErr w:type="gramStart"/>
      <w:r>
        <w:t>г</w:t>
      </w:r>
      <w:proofErr w:type="gramEnd"/>
      <w:r>
        <w:t>. Екатеринбург).</w:t>
      </w:r>
    </w:p>
    <w:p w:rsidR="00F773D8" w:rsidRDefault="00F773D8">
      <w:r>
        <w:t xml:space="preserve">3. Совместно с другими секциями – организация и проведение 13-й </w:t>
      </w:r>
      <w:r w:rsidRPr="00D85595">
        <w:t>конференци</w:t>
      </w:r>
      <w:r>
        <w:t>и</w:t>
      </w:r>
      <w:r w:rsidRPr="00D85595">
        <w:t xml:space="preserve">  из цикла «Современная звездная астрономия»</w:t>
      </w:r>
      <w:r>
        <w:t>. Помощь в публикации ее трудов.</w:t>
      </w:r>
    </w:p>
    <w:p w:rsidR="00F773D8" w:rsidRPr="00D85595" w:rsidRDefault="00F773D8">
      <w:r>
        <w:t>4. В декабре 2023 г. – подведение итогов года.</w:t>
      </w:r>
    </w:p>
    <w:sectPr w:rsidR="00F773D8" w:rsidRPr="00D85595" w:rsidSect="002B38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ource Han Sans CN Norma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Mono">
    <w:altName w:val="Courier New"/>
    <w:charset w:val="01"/>
    <w:family w:val="roman"/>
    <w:pitch w:val="variable"/>
    <w:sig w:usb0="00000000" w:usb1="00000000" w:usb2="00000000" w:usb3="00000000" w:csb0="00000000" w:csb1="00000000"/>
  </w:font>
  <w:font w:name="Noto Sans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Universalis ADF Std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oto Serif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D85595"/>
    <w:rsid w:val="002B3866"/>
    <w:rsid w:val="00740C9C"/>
    <w:rsid w:val="00D85595"/>
    <w:rsid w:val="00F77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figures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595"/>
    <w:pPr>
      <w:widowControl w:val="0"/>
      <w:suppressAutoHyphens/>
      <w:spacing w:after="0" w:line="240" w:lineRule="auto"/>
    </w:pPr>
    <w:rPr>
      <w:rFonts w:ascii="Liberation Serif" w:eastAsia="Source Han Sans CN Normal" w:hAnsi="Liberation Serif" w:cs="DejaVu Sans"/>
      <w:color w:val="00000A"/>
      <w:sz w:val="24"/>
      <w:szCs w:val="24"/>
      <w:lang w:eastAsia="zh-CN" w:bidi="hi-I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85595"/>
    <w:rPr>
      <w:color w:val="0000FF"/>
      <w:u w:val="single"/>
    </w:rPr>
  </w:style>
  <w:style w:type="character" w:customStyle="1" w:styleId="Teletype">
    <w:name w:val="Teletype"/>
    <w:qFormat/>
    <w:rsid w:val="00D85595"/>
    <w:rPr>
      <w:rFonts w:ascii="Liberation Mono" w:eastAsia="Liberation Mono" w:hAnsi="Liberation Mono" w:cs="Liberation Mono"/>
    </w:rPr>
  </w:style>
  <w:style w:type="character" w:customStyle="1" w:styleId="-">
    <w:name w:val="Интернет-ссылка"/>
    <w:rsid w:val="00D85595"/>
    <w:rPr>
      <w:color w:val="000080"/>
      <w:u w:val="single"/>
    </w:rPr>
  </w:style>
  <w:style w:type="paragraph" w:styleId="a4">
    <w:name w:val="Body Text"/>
    <w:basedOn w:val="a"/>
    <w:link w:val="a5"/>
    <w:rsid w:val="00D85595"/>
    <w:pPr>
      <w:widowControl/>
      <w:suppressAutoHyphens w:val="0"/>
      <w:spacing w:after="140" w:line="276" w:lineRule="auto"/>
    </w:pPr>
    <w:rPr>
      <w:rFonts w:eastAsia="Noto Sans SC Regular" w:cs="FreeSans"/>
      <w:color w:val="auto"/>
      <w:kern w:val="2"/>
    </w:rPr>
  </w:style>
  <w:style w:type="character" w:customStyle="1" w:styleId="a5">
    <w:name w:val="Основной текст Знак"/>
    <w:basedOn w:val="a0"/>
    <w:link w:val="a4"/>
    <w:rsid w:val="00D85595"/>
    <w:rPr>
      <w:rFonts w:ascii="Liberation Serif" w:eastAsia="Noto Sans SC Regular" w:hAnsi="Liberation Serif" w:cs="FreeSans"/>
      <w:kern w:val="2"/>
      <w:sz w:val="24"/>
      <w:szCs w:val="24"/>
      <w:lang w:eastAsia="zh-CN" w:bidi="hi-IN"/>
    </w:rPr>
  </w:style>
  <w:style w:type="paragraph" w:styleId="a6">
    <w:name w:val="table of figures"/>
    <w:basedOn w:val="a7"/>
    <w:rsid w:val="00D85595"/>
    <w:pPr>
      <w:widowControl/>
      <w:suppressLineNumbers/>
      <w:suppressAutoHyphens w:val="0"/>
      <w:spacing w:before="120" w:after="120"/>
    </w:pPr>
    <w:rPr>
      <w:rFonts w:eastAsia="Noto Sans SC Regular" w:cs="FreeSans"/>
      <w:b w:val="0"/>
      <w:bCs w:val="0"/>
      <w:i/>
      <w:iCs/>
      <w:color w:val="auto"/>
      <w:kern w:val="2"/>
      <w:sz w:val="24"/>
      <w:szCs w:val="24"/>
    </w:rPr>
  </w:style>
  <w:style w:type="paragraph" w:styleId="a7">
    <w:name w:val="caption"/>
    <w:basedOn w:val="a"/>
    <w:next w:val="a"/>
    <w:uiPriority w:val="35"/>
    <w:semiHidden/>
    <w:unhideWhenUsed/>
    <w:qFormat/>
    <w:rsid w:val="00D85595"/>
    <w:pPr>
      <w:spacing w:after="200"/>
    </w:pPr>
    <w:rPr>
      <w:rFonts w:cs="Mangal"/>
      <w:b/>
      <w:bCs/>
      <w:color w:val="4F81BD" w:themeColor="accent1"/>
      <w:sz w:val="18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D85595"/>
    <w:rPr>
      <w:rFonts w:ascii="Tahoma" w:hAnsi="Tahoma" w:cs="Mangal"/>
      <w:sz w:val="16"/>
      <w:szCs w:val="14"/>
    </w:rPr>
  </w:style>
  <w:style w:type="character" w:customStyle="1" w:styleId="a9">
    <w:name w:val="Текст выноски Знак"/>
    <w:basedOn w:val="a0"/>
    <w:link w:val="a8"/>
    <w:uiPriority w:val="99"/>
    <w:semiHidden/>
    <w:rsid w:val="00D85595"/>
    <w:rPr>
      <w:rFonts w:ascii="Tahoma" w:eastAsia="Source Han Sans CN Normal" w:hAnsi="Tahoma" w:cs="Mangal"/>
      <w:color w:val="00000A"/>
      <w:sz w:val="16"/>
      <w:szCs w:val="14"/>
      <w:lang w:eastAsia="zh-CN" w:bidi="hi-IN"/>
    </w:rPr>
  </w:style>
  <w:style w:type="paragraph" w:styleId="aa">
    <w:name w:val="List Paragraph"/>
    <w:basedOn w:val="a"/>
    <w:uiPriority w:val="34"/>
    <w:qFormat/>
    <w:rsid w:val="00D85595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mailto:fadeyev@inas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B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797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1</cp:revision>
  <dcterms:created xsi:type="dcterms:W3CDTF">2022-12-14T13:05:00Z</dcterms:created>
  <dcterms:modified xsi:type="dcterms:W3CDTF">2022-12-14T13:20:00Z</dcterms:modified>
</cp:coreProperties>
</file>